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FC0" w:rsidRPr="00425FC0" w:rsidRDefault="00425FC0" w:rsidP="00425FC0">
      <w:pPr>
        <w:ind w:left="720" w:hanging="360"/>
        <w:jc w:val="center"/>
        <w:rPr>
          <w:b/>
        </w:rPr>
      </w:pPr>
      <w:r w:rsidRPr="00425FC0">
        <w:rPr>
          <w:b/>
        </w:rPr>
        <w:t>ISP</w:t>
      </w:r>
      <w:bookmarkStart w:id="0" w:name="_GoBack"/>
      <w:bookmarkEnd w:id="0"/>
      <w:r w:rsidRPr="00425FC0">
        <w:rPr>
          <w:b/>
        </w:rPr>
        <w:t xml:space="preserve"> Comprehensive DNS Monitoring Solution</w:t>
      </w:r>
    </w:p>
    <w:p w:rsidR="00425FC0" w:rsidRDefault="00425FC0" w:rsidP="00425FC0">
      <w:pPr>
        <w:ind w:left="720" w:hanging="360"/>
        <w:jc w:val="both"/>
      </w:pPr>
    </w:p>
    <w:p w:rsidR="00425FC0" w:rsidRPr="005A70DF" w:rsidRDefault="00425FC0" w:rsidP="00425FC0">
      <w:pPr>
        <w:pStyle w:val="ListParagraph"/>
        <w:numPr>
          <w:ilvl w:val="0"/>
          <w:numId w:val="1"/>
        </w:numPr>
        <w:jc w:val="both"/>
        <w:rPr>
          <w:rFonts w:cs="Calibri"/>
          <w:sz w:val="20"/>
          <w:szCs w:val="20"/>
        </w:rPr>
      </w:pPr>
      <w:r w:rsidRPr="005A70DF">
        <w:rPr>
          <w:rFonts w:cs="Calibri"/>
          <w:kern w:val="0"/>
          <w:sz w:val="20"/>
          <w:szCs w:val="20"/>
          <w:lang w:eastAsia="ru-RU"/>
        </w:rPr>
        <w:t xml:space="preserve">The proposed solution should ensure the full implementation of the requirements and recommendations set out in RFC: </w:t>
      </w:r>
      <w:r w:rsidRPr="005A70DF">
        <w:rPr>
          <w:rFonts w:cs="Calibri"/>
          <w:sz w:val="20"/>
          <w:szCs w:val="20"/>
        </w:rPr>
        <w:t>1034</w:t>
      </w:r>
      <w:r w:rsidRPr="005A70DF">
        <w:rPr>
          <w:rFonts w:cs="Calibri"/>
          <w:kern w:val="0"/>
          <w:sz w:val="20"/>
          <w:szCs w:val="20"/>
          <w:lang w:eastAsia="ru-RU"/>
        </w:rPr>
        <w:t xml:space="preserve">, </w:t>
      </w:r>
      <w:r w:rsidRPr="005A70DF">
        <w:rPr>
          <w:rFonts w:cs="Calibri"/>
          <w:sz w:val="20"/>
          <w:szCs w:val="20"/>
        </w:rPr>
        <w:t>1035</w:t>
      </w:r>
      <w:r w:rsidRPr="005A70DF">
        <w:rPr>
          <w:rFonts w:cs="Calibri"/>
          <w:kern w:val="0"/>
          <w:sz w:val="20"/>
          <w:szCs w:val="20"/>
          <w:lang w:eastAsia="ru-RU"/>
        </w:rPr>
        <w:t xml:space="preserve">, </w:t>
      </w:r>
      <w:r w:rsidRPr="005A70DF">
        <w:rPr>
          <w:rFonts w:cs="Calibri"/>
          <w:sz w:val="20"/>
          <w:szCs w:val="20"/>
        </w:rPr>
        <w:t>1123, 1183, 1706, 1712, 1886, 2163, 2181, 2230, 2308, 2538, 2671, 2672, 2782, 2845, 2874, 2008, 3123, 3152, 3225, 3226, 3401, 3402, 3403, 3404, 3596, 3597, 3655, 3645, 4033, 4034, 4035, 4343, 4398, 4470, 4509, 4892, 5001, 5011, 5155, 5702, 6174, draft-vandergaast-edns-client-subnet-02</w:t>
      </w:r>
    </w:p>
    <w:p w:rsidR="00425FC0" w:rsidRPr="005A70DF" w:rsidRDefault="00425FC0" w:rsidP="00425FC0">
      <w:pPr>
        <w:pStyle w:val="ListParagraph"/>
        <w:numPr>
          <w:ilvl w:val="0"/>
          <w:numId w:val="1"/>
        </w:numPr>
        <w:jc w:val="both"/>
        <w:rPr>
          <w:rFonts w:cs="Calibri"/>
          <w:sz w:val="20"/>
          <w:szCs w:val="20"/>
        </w:rPr>
      </w:pPr>
      <w:r w:rsidRPr="005A70DF">
        <w:rPr>
          <w:rFonts w:cs="Calibri"/>
          <w:sz w:val="20"/>
          <w:szCs w:val="20"/>
        </w:rPr>
        <w:t>Support more than 400k QPS per node</w:t>
      </w:r>
    </w:p>
    <w:p w:rsidR="00425FC0" w:rsidRPr="005A70DF" w:rsidRDefault="00425FC0" w:rsidP="00425FC0">
      <w:pPr>
        <w:pStyle w:val="ListParagraph"/>
        <w:numPr>
          <w:ilvl w:val="0"/>
          <w:numId w:val="1"/>
        </w:numPr>
        <w:jc w:val="both"/>
        <w:rPr>
          <w:sz w:val="20"/>
          <w:szCs w:val="20"/>
        </w:rPr>
      </w:pPr>
      <w:r w:rsidRPr="005A70DF">
        <w:rPr>
          <w:sz w:val="20"/>
          <w:szCs w:val="20"/>
        </w:rPr>
        <w:t>Solution must supoport HA configuration trough BGP with BFD</w:t>
      </w:r>
    </w:p>
    <w:p w:rsidR="00425FC0" w:rsidRPr="005A70DF" w:rsidRDefault="00425FC0" w:rsidP="00425FC0">
      <w:pPr>
        <w:pStyle w:val="ListParagraph"/>
        <w:numPr>
          <w:ilvl w:val="0"/>
          <w:numId w:val="1"/>
        </w:numPr>
        <w:jc w:val="both"/>
        <w:rPr>
          <w:rFonts w:cs="Calibri"/>
          <w:sz w:val="20"/>
          <w:szCs w:val="20"/>
        </w:rPr>
      </w:pPr>
      <w:r w:rsidRPr="005A70DF">
        <w:rPr>
          <w:rFonts w:cs="Calibri"/>
          <w:sz w:val="20"/>
          <w:szCs w:val="20"/>
        </w:rPr>
        <w:t>The proposed solution should be based on a virtualization system, and the host for the DNS service is deployed as a virtual machine. All things being equal, preference will be given to a solution using the VMware hypervisor.</w:t>
      </w:r>
    </w:p>
    <w:p w:rsidR="00425FC0" w:rsidRPr="005A70DF" w:rsidRDefault="00425FC0" w:rsidP="00425FC0">
      <w:pPr>
        <w:pStyle w:val="ListParagraph"/>
        <w:numPr>
          <w:ilvl w:val="0"/>
          <w:numId w:val="1"/>
        </w:numPr>
        <w:jc w:val="both"/>
        <w:rPr>
          <w:rFonts w:ascii="Calibri" w:hAnsi="Calibri" w:cs="Calibri"/>
          <w:kern w:val="0"/>
          <w:sz w:val="20"/>
          <w:szCs w:val="20"/>
          <w:lang w:eastAsia="ru-RU"/>
        </w:rPr>
      </w:pPr>
      <w:r w:rsidRPr="005A70DF">
        <w:rPr>
          <w:rFonts w:ascii="Calibri" w:hAnsi="Calibri" w:cs="Calibri"/>
          <w:kern w:val="0"/>
          <w:sz w:val="20"/>
          <w:szCs w:val="20"/>
          <w:lang w:eastAsia="ru-RU"/>
        </w:rPr>
        <w:t>Possibility to limit TTL for RR given to the subscriber, while saving the original TTL in the server cache. Configuration-adjustable parameter for resolver/cache.</w:t>
      </w:r>
    </w:p>
    <w:p w:rsidR="00425FC0" w:rsidRPr="005A70DF" w:rsidRDefault="00425FC0" w:rsidP="00425FC0">
      <w:pPr>
        <w:pStyle w:val="ListParagraph"/>
        <w:numPr>
          <w:ilvl w:val="0"/>
          <w:numId w:val="1"/>
        </w:numPr>
        <w:jc w:val="both"/>
        <w:rPr>
          <w:rFonts w:ascii="Calibri" w:hAnsi="Calibri" w:cs="Calibri"/>
          <w:kern w:val="0"/>
          <w:sz w:val="20"/>
          <w:szCs w:val="20"/>
          <w:lang w:eastAsia="ru-RU"/>
        </w:rPr>
      </w:pPr>
      <w:r w:rsidRPr="005A70DF">
        <w:rPr>
          <w:rFonts w:ascii="Calibri" w:hAnsi="Calibri" w:cs="Calibri"/>
          <w:kern w:val="0"/>
          <w:sz w:val="20"/>
          <w:szCs w:val="20"/>
          <w:lang w:eastAsia="ru-RU"/>
        </w:rPr>
        <w:t>Proactive DNS records prefetch</w:t>
      </w:r>
    </w:p>
    <w:p w:rsidR="00425FC0" w:rsidRPr="005A70DF" w:rsidRDefault="00425FC0" w:rsidP="00425FC0">
      <w:pPr>
        <w:pStyle w:val="ListParagraph"/>
        <w:numPr>
          <w:ilvl w:val="0"/>
          <w:numId w:val="1"/>
        </w:numPr>
        <w:jc w:val="both"/>
        <w:rPr>
          <w:rFonts w:cs="Calibri"/>
          <w:kern w:val="0"/>
          <w:sz w:val="20"/>
          <w:szCs w:val="20"/>
          <w:lang w:eastAsia="ru-RU"/>
        </w:rPr>
      </w:pPr>
      <w:r w:rsidRPr="005A70DF">
        <w:rPr>
          <w:rFonts w:cs="Calibri"/>
          <w:kern w:val="0"/>
          <w:sz w:val="20"/>
          <w:szCs w:val="20"/>
          <w:lang w:eastAsia="ru-RU"/>
        </w:rPr>
        <w:t>Multiple Views, not limited by specific number</w:t>
      </w:r>
    </w:p>
    <w:p w:rsidR="00425FC0" w:rsidRPr="005A70DF" w:rsidRDefault="00425FC0" w:rsidP="00425FC0">
      <w:pPr>
        <w:pStyle w:val="ListParagraph"/>
        <w:numPr>
          <w:ilvl w:val="0"/>
          <w:numId w:val="1"/>
        </w:numPr>
        <w:jc w:val="both"/>
        <w:rPr>
          <w:rFonts w:cs="Calibri"/>
          <w:kern w:val="0"/>
          <w:sz w:val="20"/>
          <w:szCs w:val="20"/>
          <w:lang w:eastAsia="ru-RU"/>
        </w:rPr>
      </w:pPr>
      <w:r w:rsidRPr="005A70DF">
        <w:rPr>
          <w:rFonts w:cs="Calibri"/>
          <w:kern w:val="0"/>
          <w:sz w:val="20"/>
          <w:szCs w:val="20"/>
          <w:lang w:eastAsia="ru-RU"/>
        </w:rPr>
        <w:t>Multiple Resolvers, not limited by specific number</w:t>
      </w:r>
    </w:p>
    <w:p w:rsidR="00425FC0" w:rsidRPr="005A70DF" w:rsidRDefault="00425FC0" w:rsidP="00425FC0">
      <w:pPr>
        <w:pStyle w:val="ListParagraph"/>
        <w:numPr>
          <w:ilvl w:val="0"/>
          <w:numId w:val="1"/>
        </w:numPr>
        <w:jc w:val="both"/>
        <w:rPr>
          <w:rFonts w:cs="Calibri"/>
          <w:kern w:val="0"/>
          <w:sz w:val="20"/>
          <w:szCs w:val="20"/>
          <w:lang w:eastAsia="ru-RU"/>
        </w:rPr>
      </w:pPr>
      <w:r w:rsidRPr="005A70DF">
        <w:rPr>
          <w:rFonts w:cs="Calibri"/>
          <w:kern w:val="0"/>
          <w:sz w:val="20"/>
          <w:szCs w:val="20"/>
          <w:lang w:eastAsia="ru-RU"/>
        </w:rPr>
        <w:t>Flexible binding clients CIDR to views</w:t>
      </w:r>
    </w:p>
    <w:p w:rsidR="00425FC0" w:rsidRPr="005A70DF" w:rsidRDefault="00425FC0" w:rsidP="00425FC0">
      <w:pPr>
        <w:pStyle w:val="ListParagraph"/>
        <w:numPr>
          <w:ilvl w:val="0"/>
          <w:numId w:val="1"/>
        </w:numPr>
        <w:jc w:val="both"/>
        <w:rPr>
          <w:rFonts w:cs="Calibri"/>
          <w:kern w:val="0"/>
          <w:sz w:val="20"/>
          <w:szCs w:val="20"/>
          <w:lang w:eastAsia="ru-RU"/>
        </w:rPr>
      </w:pPr>
      <w:r w:rsidRPr="005A70DF">
        <w:rPr>
          <w:rFonts w:cs="Calibri"/>
          <w:kern w:val="0"/>
          <w:sz w:val="20"/>
          <w:szCs w:val="20"/>
          <w:lang w:eastAsia="ru-RU"/>
        </w:rPr>
        <w:t>Binding Views to Resolvers</w:t>
      </w:r>
    </w:p>
    <w:p w:rsidR="00425FC0" w:rsidRPr="005A70DF" w:rsidRDefault="00425FC0" w:rsidP="00425FC0">
      <w:pPr>
        <w:pStyle w:val="ListParagraph"/>
        <w:numPr>
          <w:ilvl w:val="0"/>
          <w:numId w:val="1"/>
        </w:numPr>
        <w:jc w:val="both"/>
        <w:rPr>
          <w:rFonts w:cs="Calibri"/>
          <w:kern w:val="0"/>
          <w:sz w:val="20"/>
          <w:szCs w:val="20"/>
          <w:lang w:eastAsia="ru-RU"/>
        </w:rPr>
      </w:pPr>
      <w:r w:rsidRPr="005A70DF">
        <w:rPr>
          <w:rFonts w:cs="Calibri"/>
          <w:kern w:val="0"/>
          <w:sz w:val="20"/>
          <w:szCs w:val="20"/>
          <w:lang w:eastAsia="ru-RU"/>
        </w:rPr>
        <w:t>Policy engine with selection based on CIDR, View, Domain, Request Size, Query Type, Response Size, Destination address (on server), result (</w:t>
      </w:r>
      <w:proofErr w:type="spellStart"/>
      <w:r w:rsidRPr="005A70DF">
        <w:rPr>
          <w:rFonts w:cs="Calibri"/>
          <w:kern w:val="0"/>
          <w:sz w:val="20"/>
          <w:szCs w:val="20"/>
          <w:lang w:eastAsia="ru-RU"/>
        </w:rPr>
        <w:t>cname</w:t>
      </w:r>
      <w:proofErr w:type="spellEnd"/>
      <w:r w:rsidRPr="005A70DF">
        <w:rPr>
          <w:rFonts w:cs="Calibri"/>
          <w:kern w:val="0"/>
          <w:sz w:val="20"/>
          <w:szCs w:val="20"/>
          <w:lang w:eastAsia="ru-RU"/>
        </w:rPr>
        <w:t xml:space="preserve">, </w:t>
      </w:r>
      <w:proofErr w:type="spellStart"/>
      <w:r w:rsidRPr="005A70DF">
        <w:rPr>
          <w:rFonts w:cs="Calibri"/>
          <w:kern w:val="0"/>
          <w:sz w:val="20"/>
          <w:szCs w:val="20"/>
          <w:lang w:eastAsia="ru-RU"/>
        </w:rPr>
        <w:t>dname</w:t>
      </w:r>
      <w:proofErr w:type="spellEnd"/>
      <w:r w:rsidRPr="005A70DF">
        <w:rPr>
          <w:rFonts w:cs="Calibri"/>
          <w:kern w:val="0"/>
          <w:sz w:val="20"/>
          <w:szCs w:val="20"/>
          <w:lang w:eastAsia="ru-RU"/>
        </w:rPr>
        <w:t>, failure,</w:t>
      </w:r>
      <w:r w:rsidRPr="005A70DF">
        <w:rPr>
          <w:sz w:val="20"/>
          <w:szCs w:val="20"/>
        </w:rPr>
        <w:t xml:space="preserve"> </w:t>
      </w:r>
      <w:proofErr w:type="spellStart"/>
      <w:r w:rsidRPr="005A70DF">
        <w:rPr>
          <w:rFonts w:cs="Calibri"/>
          <w:kern w:val="0"/>
          <w:sz w:val="20"/>
          <w:szCs w:val="20"/>
          <w:lang w:eastAsia="ru-RU"/>
        </w:rPr>
        <w:t>nxdomain</w:t>
      </w:r>
      <w:proofErr w:type="spellEnd"/>
      <w:r w:rsidRPr="005A70DF">
        <w:rPr>
          <w:rFonts w:cs="Calibri"/>
          <w:kern w:val="0"/>
          <w:sz w:val="20"/>
          <w:szCs w:val="20"/>
          <w:lang w:eastAsia="ru-RU"/>
        </w:rPr>
        <w:t xml:space="preserve">, </w:t>
      </w:r>
      <w:proofErr w:type="spellStart"/>
      <w:r w:rsidRPr="005A70DF">
        <w:rPr>
          <w:rFonts w:cs="Calibri"/>
          <w:kern w:val="0"/>
          <w:sz w:val="20"/>
          <w:szCs w:val="20"/>
          <w:lang w:eastAsia="ru-RU"/>
        </w:rPr>
        <w:t>nxrrset</w:t>
      </w:r>
      <w:proofErr w:type="spellEnd"/>
      <w:r w:rsidRPr="005A70DF">
        <w:rPr>
          <w:rFonts w:cs="Calibri"/>
          <w:kern w:val="0"/>
          <w:sz w:val="20"/>
          <w:szCs w:val="20"/>
          <w:lang w:eastAsia="ru-RU"/>
        </w:rPr>
        <w:t>), query flags</w:t>
      </w:r>
    </w:p>
    <w:p w:rsidR="00425FC0" w:rsidRPr="005A70DF" w:rsidRDefault="00425FC0" w:rsidP="00425FC0">
      <w:pPr>
        <w:pStyle w:val="ListParagraph"/>
        <w:numPr>
          <w:ilvl w:val="0"/>
          <w:numId w:val="1"/>
        </w:numPr>
        <w:jc w:val="both"/>
        <w:rPr>
          <w:rFonts w:cs="Calibri"/>
          <w:kern w:val="0"/>
          <w:sz w:val="20"/>
          <w:szCs w:val="20"/>
          <w:lang w:eastAsia="ru-RU"/>
        </w:rPr>
      </w:pPr>
      <w:r w:rsidRPr="005A70DF">
        <w:rPr>
          <w:rFonts w:cs="Calibri"/>
          <w:kern w:val="0"/>
          <w:sz w:val="20"/>
          <w:szCs w:val="20"/>
          <w:lang w:eastAsia="ru-RU"/>
        </w:rPr>
        <w:t xml:space="preserve">Policy engine must support actions to drop, rate-limit, </w:t>
      </w:r>
      <w:proofErr w:type="spellStart"/>
      <w:r w:rsidRPr="005A70DF">
        <w:rPr>
          <w:rFonts w:cs="Calibri"/>
          <w:kern w:val="0"/>
          <w:sz w:val="20"/>
          <w:szCs w:val="20"/>
          <w:lang w:eastAsia="ru-RU"/>
        </w:rPr>
        <w:t>servfail</w:t>
      </w:r>
      <w:proofErr w:type="spellEnd"/>
      <w:r w:rsidRPr="005A70DF">
        <w:rPr>
          <w:rFonts w:cs="Calibri"/>
          <w:kern w:val="0"/>
          <w:sz w:val="20"/>
          <w:szCs w:val="20"/>
          <w:lang w:eastAsia="ru-RU"/>
        </w:rPr>
        <w:t>, refuse, set TC bit, answer with data, use another resolver</w:t>
      </w:r>
    </w:p>
    <w:p w:rsidR="00425FC0" w:rsidRPr="005A70DF" w:rsidRDefault="00425FC0" w:rsidP="00425FC0">
      <w:pPr>
        <w:pStyle w:val="ListParagraph"/>
        <w:numPr>
          <w:ilvl w:val="0"/>
          <w:numId w:val="1"/>
        </w:numPr>
        <w:jc w:val="both"/>
        <w:rPr>
          <w:rFonts w:cs="Calibri"/>
          <w:kern w:val="0"/>
          <w:sz w:val="20"/>
          <w:szCs w:val="20"/>
          <w:lang w:eastAsia="ru-RU"/>
        </w:rPr>
      </w:pPr>
      <w:r w:rsidRPr="005A70DF">
        <w:rPr>
          <w:rFonts w:cs="Calibri"/>
          <w:kern w:val="0"/>
          <w:sz w:val="20"/>
          <w:szCs w:val="20"/>
          <w:lang w:eastAsia="ru-RU"/>
        </w:rPr>
        <w:t>Possibility to rate limiting clients based on QPS and Bytes, with client selection based on policy</w:t>
      </w:r>
    </w:p>
    <w:p w:rsidR="00425FC0" w:rsidRPr="005A70DF" w:rsidRDefault="00425FC0" w:rsidP="00425FC0">
      <w:pPr>
        <w:pStyle w:val="ListParagraph"/>
        <w:numPr>
          <w:ilvl w:val="0"/>
          <w:numId w:val="1"/>
        </w:numPr>
        <w:jc w:val="both"/>
        <w:rPr>
          <w:rFonts w:cs="Calibri"/>
          <w:kern w:val="0"/>
          <w:sz w:val="20"/>
          <w:szCs w:val="20"/>
          <w:lang w:eastAsia="ru-RU"/>
        </w:rPr>
      </w:pPr>
      <w:r w:rsidRPr="005A70DF">
        <w:rPr>
          <w:rFonts w:cs="Calibri"/>
          <w:kern w:val="0"/>
          <w:sz w:val="20"/>
          <w:szCs w:val="20"/>
          <w:lang w:eastAsia="ru-RU"/>
        </w:rPr>
        <w:t>The proposed solution should provide protection against DNS Spoofing attacks through the use of randomization ID, randomization source port, the use of 0x20, as well as the transition to the TCP protocol to communicate with an authoritative DNS server in case of an attack.</w:t>
      </w:r>
    </w:p>
    <w:p w:rsidR="00425FC0" w:rsidRPr="005A70DF" w:rsidRDefault="00425FC0" w:rsidP="00425FC0">
      <w:pPr>
        <w:pStyle w:val="ListParagraph"/>
        <w:numPr>
          <w:ilvl w:val="0"/>
          <w:numId w:val="1"/>
        </w:numPr>
        <w:jc w:val="both"/>
        <w:rPr>
          <w:rFonts w:cs="Calibri"/>
          <w:kern w:val="0"/>
          <w:sz w:val="20"/>
          <w:szCs w:val="20"/>
          <w:lang w:eastAsia="ru-RU"/>
        </w:rPr>
      </w:pPr>
      <w:r w:rsidRPr="005A70DF">
        <w:rPr>
          <w:rFonts w:cs="Calibri"/>
          <w:kern w:val="0"/>
          <w:sz w:val="20"/>
          <w:szCs w:val="20"/>
          <w:lang w:eastAsia="ru-RU"/>
        </w:rPr>
        <w:t xml:space="preserve">Ability to use </w:t>
      </w:r>
      <w:proofErr w:type="spellStart"/>
      <w:r w:rsidRPr="005A70DF">
        <w:rPr>
          <w:rFonts w:cs="Calibri"/>
          <w:kern w:val="0"/>
          <w:sz w:val="20"/>
          <w:szCs w:val="20"/>
          <w:lang w:eastAsia="ru-RU"/>
        </w:rPr>
        <w:t>DoH</w:t>
      </w:r>
      <w:proofErr w:type="spellEnd"/>
      <w:r w:rsidRPr="005A70DF">
        <w:rPr>
          <w:rFonts w:cs="Calibri"/>
          <w:kern w:val="0"/>
          <w:sz w:val="20"/>
          <w:szCs w:val="20"/>
          <w:lang w:eastAsia="ru-RU"/>
        </w:rPr>
        <w:t>/DoT for client requests</w:t>
      </w:r>
    </w:p>
    <w:p w:rsidR="00425FC0" w:rsidRPr="005A70DF" w:rsidRDefault="00425FC0" w:rsidP="00425FC0">
      <w:pPr>
        <w:pStyle w:val="ListParagraph"/>
        <w:numPr>
          <w:ilvl w:val="0"/>
          <w:numId w:val="1"/>
        </w:numPr>
        <w:jc w:val="both"/>
        <w:rPr>
          <w:rFonts w:cs="Calibri"/>
          <w:kern w:val="0"/>
          <w:sz w:val="20"/>
          <w:szCs w:val="20"/>
          <w:lang w:eastAsia="ru-RU"/>
        </w:rPr>
      </w:pPr>
      <w:r w:rsidRPr="005A70DF">
        <w:rPr>
          <w:rFonts w:cs="Calibri"/>
          <w:kern w:val="0"/>
          <w:sz w:val="20"/>
          <w:szCs w:val="20"/>
          <w:lang w:eastAsia="ru-RU"/>
        </w:rPr>
        <w:t xml:space="preserve">Ability to use </w:t>
      </w:r>
      <w:proofErr w:type="spellStart"/>
      <w:r w:rsidRPr="005A70DF">
        <w:rPr>
          <w:rFonts w:cs="Calibri"/>
          <w:kern w:val="0"/>
          <w:sz w:val="20"/>
          <w:szCs w:val="20"/>
          <w:lang w:eastAsia="ru-RU"/>
        </w:rPr>
        <w:t>DoH</w:t>
      </w:r>
      <w:proofErr w:type="spellEnd"/>
      <w:r w:rsidRPr="005A70DF">
        <w:rPr>
          <w:rFonts w:cs="Calibri"/>
          <w:kern w:val="0"/>
          <w:sz w:val="20"/>
          <w:szCs w:val="20"/>
          <w:lang w:eastAsia="ru-RU"/>
        </w:rPr>
        <w:t>/DoT for request from resolver to auth DNS servers. Should be c</w:t>
      </w:r>
      <w:r w:rsidRPr="005A70DF">
        <w:rPr>
          <w:rFonts w:ascii="Calibri" w:hAnsi="Calibri" w:cs="Calibri"/>
          <w:kern w:val="0"/>
          <w:sz w:val="20"/>
          <w:szCs w:val="20"/>
          <w:lang w:eastAsia="ru-RU"/>
        </w:rPr>
        <w:t>onfiguration-adjustable parameter per CIDR.</w:t>
      </w:r>
    </w:p>
    <w:p w:rsidR="00425FC0" w:rsidRPr="005A70DF" w:rsidRDefault="00425FC0" w:rsidP="00425FC0">
      <w:pPr>
        <w:pStyle w:val="ListParagraph"/>
        <w:numPr>
          <w:ilvl w:val="0"/>
          <w:numId w:val="1"/>
        </w:numPr>
        <w:jc w:val="both"/>
        <w:rPr>
          <w:rFonts w:cs="Calibri"/>
          <w:kern w:val="0"/>
          <w:sz w:val="20"/>
          <w:szCs w:val="20"/>
          <w:lang w:eastAsia="ru-RU"/>
        </w:rPr>
      </w:pPr>
      <w:r w:rsidRPr="005A70DF">
        <w:rPr>
          <w:rFonts w:cs="Calibri"/>
          <w:kern w:val="0"/>
          <w:sz w:val="20"/>
          <w:szCs w:val="20"/>
          <w:lang w:eastAsia="ru-RU"/>
        </w:rPr>
        <w:t>DNS requests/response logging without performance penalty</w:t>
      </w:r>
    </w:p>
    <w:p w:rsidR="00425FC0" w:rsidRPr="005A70DF" w:rsidRDefault="00425FC0" w:rsidP="00425FC0">
      <w:pPr>
        <w:pStyle w:val="ListParagraph"/>
        <w:numPr>
          <w:ilvl w:val="0"/>
          <w:numId w:val="1"/>
        </w:numPr>
        <w:jc w:val="both"/>
        <w:rPr>
          <w:rFonts w:cs="Calibri"/>
          <w:kern w:val="0"/>
          <w:sz w:val="20"/>
          <w:szCs w:val="20"/>
          <w:lang w:eastAsia="ru-RU"/>
        </w:rPr>
      </w:pPr>
      <w:r w:rsidRPr="005A70DF">
        <w:rPr>
          <w:rFonts w:cs="Calibri"/>
          <w:kern w:val="0"/>
          <w:sz w:val="20"/>
          <w:szCs w:val="20"/>
          <w:lang w:eastAsia="ru-RU"/>
        </w:rPr>
        <w:t>Logging should include requests from clients</w:t>
      </w:r>
    </w:p>
    <w:p w:rsidR="00425FC0" w:rsidRPr="005A70DF" w:rsidRDefault="00425FC0" w:rsidP="00425FC0">
      <w:pPr>
        <w:pStyle w:val="ListParagraph"/>
        <w:numPr>
          <w:ilvl w:val="0"/>
          <w:numId w:val="1"/>
        </w:numPr>
        <w:jc w:val="both"/>
        <w:rPr>
          <w:rFonts w:cs="Calibri"/>
          <w:kern w:val="0"/>
          <w:sz w:val="20"/>
          <w:szCs w:val="20"/>
          <w:lang w:eastAsia="ru-RU"/>
        </w:rPr>
      </w:pPr>
      <w:r w:rsidRPr="005A70DF">
        <w:rPr>
          <w:rFonts w:cs="Calibri"/>
          <w:kern w:val="0"/>
          <w:sz w:val="20"/>
          <w:szCs w:val="20"/>
          <w:lang w:eastAsia="ru-RU"/>
        </w:rPr>
        <w:t>Logging should include answers to clients</w:t>
      </w:r>
    </w:p>
    <w:p w:rsidR="00425FC0" w:rsidRPr="005A70DF" w:rsidRDefault="00425FC0" w:rsidP="00425FC0">
      <w:pPr>
        <w:pStyle w:val="ListParagraph"/>
        <w:numPr>
          <w:ilvl w:val="0"/>
          <w:numId w:val="1"/>
        </w:numPr>
        <w:jc w:val="both"/>
        <w:rPr>
          <w:rFonts w:cs="Calibri"/>
          <w:kern w:val="0"/>
          <w:sz w:val="20"/>
          <w:szCs w:val="20"/>
          <w:lang w:eastAsia="ru-RU"/>
        </w:rPr>
      </w:pPr>
      <w:r w:rsidRPr="005A70DF">
        <w:rPr>
          <w:rFonts w:cs="Calibri"/>
          <w:kern w:val="0"/>
          <w:sz w:val="20"/>
          <w:szCs w:val="20"/>
          <w:lang w:eastAsia="ru-RU"/>
        </w:rPr>
        <w:t>Logging should include requests from resolver to auth DNS servers</w:t>
      </w:r>
    </w:p>
    <w:p w:rsidR="00425FC0" w:rsidRPr="005A70DF" w:rsidRDefault="00425FC0" w:rsidP="00425FC0">
      <w:pPr>
        <w:pStyle w:val="ListParagraph"/>
        <w:numPr>
          <w:ilvl w:val="0"/>
          <w:numId w:val="1"/>
        </w:numPr>
        <w:jc w:val="both"/>
        <w:rPr>
          <w:rFonts w:cs="Calibri"/>
          <w:kern w:val="0"/>
          <w:sz w:val="20"/>
          <w:szCs w:val="20"/>
          <w:lang w:eastAsia="ru-RU"/>
        </w:rPr>
      </w:pPr>
      <w:r w:rsidRPr="005A70DF">
        <w:rPr>
          <w:rFonts w:cs="Calibri"/>
          <w:kern w:val="0"/>
          <w:sz w:val="20"/>
          <w:szCs w:val="20"/>
          <w:lang w:eastAsia="ru-RU"/>
        </w:rPr>
        <w:t>Logging should include answers from auth DNS servers to resolver</w:t>
      </w:r>
    </w:p>
    <w:p w:rsidR="00425FC0" w:rsidRPr="005A70DF" w:rsidRDefault="00425FC0" w:rsidP="00425FC0">
      <w:pPr>
        <w:pStyle w:val="ListParagraph"/>
        <w:numPr>
          <w:ilvl w:val="0"/>
          <w:numId w:val="1"/>
        </w:numPr>
        <w:jc w:val="both"/>
        <w:rPr>
          <w:rFonts w:cs="Calibri"/>
          <w:kern w:val="0"/>
          <w:sz w:val="20"/>
          <w:szCs w:val="20"/>
          <w:lang w:eastAsia="ru-RU"/>
        </w:rPr>
      </w:pPr>
      <w:r w:rsidRPr="005A70DF">
        <w:rPr>
          <w:rFonts w:cs="Calibri"/>
          <w:kern w:val="0"/>
          <w:sz w:val="20"/>
          <w:szCs w:val="20"/>
          <w:lang w:eastAsia="ru-RU"/>
        </w:rPr>
        <w:t>Logging should combine request/answer in one record</w:t>
      </w:r>
    </w:p>
    <w:p w:rsidR="00425FC0" w:rsidRPr="005A70DF" w:rsidRDefault="00425FC0" w:rsidP="00425FC0">
      <w:pPr>
        <w:pStyle w:val="ListParagraph"/>
        <w:numPr>
          <w:ilvl w:val="0"/>
          <w:numId w:val="1"/>
        </w:numPr>
        <w:jc w:val="both"/>
        <w:rPr>
          <w:rFonts w:cs="Calibri"/>
          <w:kern w:val="0"/>
          <w:sz w:val="20"/>
          <w:szCs w:val="20"/>
          <w:lang w:eastAsia="ru-RU"/>
        </w:rPr>
      </w:pPr>
      <w:r w:rsidRPr="005A70DF">
        <w:rPr>
          <w:rFonts w:cs="Calibri"/>
          <w:kern w:val="0"/>
          <w:sz w:val="20"/>
          <w:szCs w:val="20"/>
          <w:lang w:eastAsia="ru-RU"/>
        </w:rPr>
        <w:t>The system should provide metrics in prom standard:</w:t>
      </w:r>
    </w:p>
    <w:p w:rsidR="00425FC0" w:rsidRPr="005A70DF" w:rsidRDefault="00425FC0" w:rsidP="00425FC0">
      <w:pPr>
        <w:pStyle w:val="ListParagraph"/>
        <w:numPr>
          <w:ilvl w:val="1"/>
          <w:numId w:val="1"/>
        </w:numPr>
        <w:jc w:val="both"/>
        <w:rPr>
          <w:rFonts w:cs="Calibri"/>
          <w:kern w:val="0"/>
          <w:sz w:val="20"/>
          <w:szCs w:val="20"/>
          <w:lang w:eastAsia="ru-RU"/>
        </w:rPr>
      </w:pPr>
      <w:r w:rsidRPr="005A70DF">
        <w:rPr>
          <w:rFonts w:cs="Calibri"/>
          <w:kern w:val="0"/>
          <w:sz w:val="20"/>
          <w:szCs w:val="20"/>
          <w:lang w:eastAsia="ru-RU"/>
        </w:rPr>
        <w:t>TOP Clients with duplicate requests</w:t>
      </w:r>
    </w:p>
    <w:p w:rsidR="00425FC0" w:rsidRPr="005A70DF" w:rsidRDefault="00425FC0" w:rsidP="00425FC0">
      <w:pPr>
        <w:pStyle w:val="ListParagraph"/>
        <w:numPr>
          <w:ilvl w:val="1"/>
          <w:numId w:val="1"/>
        </w:numPr>
        <w:jc w:val="both"/>
        <w:rPr>
          <w:rFonts w:cs="Calibri"/>
          <w:kern w:val="0"/>
          <w:sz w:val="20"/>
          <w:szCs w:val="20"/>
          <w:lang w:eastAsia="ru-RU"/>
        </w:rPr>
      </w:pPr>
      <w:r w:rsidRPr="005A70DF">
        <w:rPr>
          <w:rFonts w:cs="Calibri"/>
          <w:kern w:val="0"/>
          <w:sz w:val="20"/>
          <w:szCs w:val="20"/>
          <w:lang w:eastAsia="ru-RU"/>
        </w:rPr>
        <w:t>TOP Infected Clients (virus domains)</w:t>
      </w:r>
    </w:p>
    <w:p w:rsidR="00425FC0" w:rsidRPr="005A70DF" w:rsidRDefault="00425FC0" w:rsidP="00425FC0">
      <w:pPr>
        <w:pStyle w:val="ListParagraph"/>
        <w:numPr>
          <w:ilvl w:val="1"/>
          <w:numId w:val="1"/>
        </w:numPr>
        <w:jc w:val="both"/>
        <w:rPr>
          <w:rFonts w:cs="Calibri"/>
          <w:kern w:val="0"/>
          <w:sz w:val="20"/>
          <w:szCs w:val="20"/>
          <w:lang w:eastAsia="ru-RU"/>
        </w:rPr>
      </w:pPr>
      <w:r w:rsidRPr="005A70DF">
        <w:rPr>
          <w:rFonts w:cs="Calibri"/>
          <w:kern w:val="0"/>
          <w:sz w:val="20"/>
          <w:szCs w:val="20"/>
          <w:lang w:eastAsia="ru-RU"/>
        </w:rPr>
        <w:t>TOP Malware domains</w:t>
      </w:r>
    </w:p>
    <w:p w:rsidR="00425FC0" w:rsidRPr="005A70DF" w:rsidRDefault="00425FC0" w:rsidP="00425FC0">
      <w:pPr>
        <w:pStyle w:val="ListParagraph"/>
        <w:numPr>
          <w:ilvl w:val="1"/>
          <w:numId w:val="1"/>
        </w:numPr>
        <w:jc w:val="both"/>
        <w:rPr>
          <w:rFonts w:cs="Calibri"/>
          <w:kern w:val="0"/>
          <w:sz w:val="20"/>
          <w:szCs w:val="20"/>
          <w:lang w:eastAsia="ru-RU"/>
        </w:rPr>
      </w:pPr>
      <w:r w:rsidRPr="005A70DF">
        <w:rPr>
          <w:rFonts w:cs="Calibri"/>
          <w:kern w:val="0"/>
          <w:sz w:val="20"/>
          <w:szCs w:val="20"/>
          <w:lang w:eastAsia="ru-RU"/>
        </w:rPr>
        <w:t>TOP No-View Clients</w:t>
      </w:r>
    </w:p>
    <w:p w:rsidR="00425FC0" w:rsidRPr="005A70DF" w:rsidRDefault="00425FC0" w:rsidP="00425FC0">
      <w:pPr>
        <w:pStyle w:val="ListParagraph"/>
        <w:numPr>
          <w:ilvl w:val="1"/>
          <w:numId w:val="1"/>
        </w:numPr>
        <w:jc w:val="both"/>
        <w:rPr>
          <w:rFonts w:cs="Calibri"/>
          <w:kern w:val="0"/>
          <w:sz w:val="20"/>
          <w:szCs w:val="20"/>
          <w:lang w:eastAsia="ru-RU"/>
        </w:rPr>
      </w:pPr>
      <w:r w:rsidRPr="005A70DF">
        <w:rPr>
          <w:rFonts w:cs="Calibri"/>
          <w:kern w:val="0"/>
          <w:sz w:val="20"/>
          <w:szCs w:val="20"/>
          <w:lang w:eastAsia="ru-RU"/>
        </w:rPr>
        <w:t>TOP QPS Clients</w:t>
      </w:r>
    </w:p>
    <w:p w:rsidR="00425FC0" w:rsidRPr="005A70DF" w:rsidRDefault="00425FC0" w:rsidP="00425FC0">
      <w:pPr>
        <w:pStyle w:val="ListParagraph"/>
        <w:numPr>
          <w:ilvl w:val="1"/>
          <w:numId w:val="1"/>
        </w:numPr>
        <w:jc w:val="both"/>
        <w:rPr>
          <w:rFonts w:cs="Calibri"/>
          <w:kern w:val="0"/>
          <w:sz w:val="20"/>
          <w:szCs w:val="20"/>
          <w:lang w:eastAsia="ru-RU"/>
        </w:rPr>
      </w:pPr>
      <w:r w:rsidRPr="005A70DF">
        <w:rPr>
          <w:rFonts w:cs="Calibri"/>
          <w:kern w:val="0"/>
          <w:sz w:val="20"/>
          <w:szCs w:val="20"/>
          <w:lang w:eastAsia="ru-RU"/>
        </w:rPr>
        <w:t xml:space="preserve">TOP </w:t>
      </w:r>
      <w:proofErr w:type="spellStart"/>
      <w:r w:rsidRPr="005A70DF">
        <w:rPr>
          <w:rFonts w:cs="Calibri"/>
          <w:kern w:val="0"/>
          <w:sz w:val="20"/>
          <w:szCs w:val="20"/>
          <w:lang w:eastAsia="ru-RU"/>
        </w:rPr>
        <w:t>Formerr</w:t>
      </w:r>
      <w:proofErr w:type="spellEnd"/>
      <w:r w:rsidRPr="005A70DF">
        <w:rPr>
          <w:rFonts w:cs="Calibri"/>
          <w:kern w:val="0"/>
          <w:sz w:val="20"/>
          <w:szCs w:val="20"/>
          <w:lang w:eastAsia="ru-RU"/>
        </w:rPr>
        <w:t xml:space="preserve"> Clients</w:t>
      </w:r>
    </w:p>
    <w:p w:rsidR="00425FC0" w:rsidRPr="005A70DF" w:rsidRDefault="00425FC0" w:rsidP="00425FC0">
      <w:pPr>
        <w:pStyle w:val="ListParagraph"/>
        <w:numPr>
          <w:ilvl w:val="1"/>
          <w:numId w:val="1"/>
        </w:numPr>
        <w:jc w:val="both"/>
        <w:rPr>
          <w:rFonts w:cs="Calibri"/>
          <w:kern w:val="0"/>
          <w:sz w:val="20"/>
          <w:szCs w:val="20"/>
          <w:lang w:eastAsia="ru-RU"/>
        </w:rPr>
      </w:pPr>
      <w:r w:rsidRPr="005A70DF">
        <w:rPr>
          <w:rFonts w:cs="Calibri"/>
          <w:kern w:val="0"/>
          <w:sz w:val="20"/>
          <w:szCs w:val="20"/>
          <w:lang w:eastAsia="ru-RU"/>
        </w:rPr>
        <w:t>TOP high latency auth DNS servers</w:t>
      </w:r>
    </w:p>
    <w:p w:rsidR="00425FC0" w:rsidRPr="005A70DF" w:rsidRDefault="00425FC0" w:rsidP="00425FC0">
      <w:pPr>
        <w:pStyle w:val="ListParagraph"/>
        <w:numPr>
          <w:ilvl w:val="1"/>
          <w:numId w:val="1"/>
        </w:numPr>
        <w:jc w:val="both"/>
        <w:rPr>
          <w:rFonts w:cs="Calibri"/>
          <w:kern w:val="0"/>
          <w:sz w:val="20"/>
          <w:szCs w:val="20"/>
          <w:lang w:eastAsia="ru-RU"/>
        </w:rPr>
      </w:pPr>
      <w:r w:rsidRPr="005A70DF">
        <w:rPr>
          <w:rFonts w:cs="Calibri"/>
          <w:kern w:val="0"/>
          <w:sz w:val="20"/>
          <w:szCs w:val="20"/>
          <w:lang w:eastAsia="ru-RU"/>
        </w:rPr>
        <w:t>TOP Domains by QPS</w:t>
      </w:r>
    </w:p>
    <w:p w:rsidR="00425FC0" w:rsidRPr="005A70DF" w:rsidRDefault="00425FC0" w:rsidP="00425FC0">
      <w:pPr>
        <w:pStyle w:val="ListParagraph"/>
        <w:numPr>
          <w:ilvl w:val="1"/>
          <w:numId w:val="1"/>
        </w:numPr>
        <w:jc w:val="both"/>
        <w:rPr>
          <w:rFonts w:cs="Calibri"/>
          <w:kern w:val="0"/>
          <w:sz w:val="20"/>
          <w:szCs w:val="20"/>
          <w:lang w:eastAsia="ru-RU"/>
        </w:rPr>
      </w:pPr>
      <w:r w:rsidRPr="005A70DF">
        <w:rPr>
          <w:rFonts w:cs="Calibri"/>
          <w:kern w:val="0"/>
          <w:sz w:val="20"/>
          <w:szCs w:val="20"/>
          <w:lang w:eastAsia="ru-RU"/>
        </w:rPr>
        <w:t>TOP Domains by response size</w:t>
      </w:r>
    </w:p>
    <w:p w:rsidR="00425FC0" w:rsidRPr="005A70DF" w:rsidRDefault="00425FC0" w:rsidP="00425FC0">
      <w:pPr>
        <w:pStyle w:val="ListParagraph"/>
        <w:numPr>
          <w:ilvl w:val="1"/>
          <w:numId w:val="1"/>
        </w:numPr>
        <w:jc w:val="both"/>
        <w:rPr>
          <w:rFonts w:cs="Calibri"/>
          <w:kern w:val="0"/>
          <w:sz w:val="20"/>
          <w:szCs w:val="20"/>
          <w:lang w:eastAsia="ru-RU"/>
        </w:rPr>
      </w:pPr>
      <w:r w:rsidRPr="005A70DF">
        <w:rPr>
          <w:rFonts w:cs="Calibri"/>
          <w:kern w:val="0"/>
          <w:sz w:val="20"/>
          <w:szCs w:val="20"/>
          <w:lang w:eastAsia="ru-RU"/>
        </w:rPr>
        <w:t>TOP Core Domains</w:t>
      </w:r>
    </w:p>
    <w:p w:rsidR="00425FC0" w:rsidRPr="005A70DF" w:rsidRDefault="00425FC0" w:rsidP="00425FC0">
      <w:pPr>
        <w:pStyle w:val="ListParagraph"/>
        <w:numPr>
          <w:ilvl w:val="1"/>
          <w:numId w:val="1"/>
        </w:numPr>
        <w:jc w:val="both"/>
        <w:rPr>
          <w:rFonts w:cs="Calibri"/>
          <w:kern w:val="0"/>
          <w:sz w:val="20"/>
          <w:szCs w:val="20"/>
          <w:lang w:eastAsia="ru-RU"/>
        </w:rPr>
      </w:pPr>
      <w:r w:rsidRPr="005A70DF">
        <w:rPr>
          <w:rFonts w:cs="Calibri"/>
          <w:kern w:val="0"/>
          <w:sz w:val="20"/>
          <w:szCs w:val="20"/>
          <w:lang w:eastAsia="ru-RU"/>
        </w:rPr>
        <w:t>CPU utilization user/system</w:t>
      </w:r>
    </w:p>
    <w:p w:rsidR="00425FC0" w:rsidRPr="005A70DF" w:rsidRDefault="00425FC0" w:rsidP="00425FC0">
      <w:pPr>
        <w:pStyle w:val="ListParagraph"/>
        <w:numPr>
          <w:ilvl w:val="1"/>
          <w:numId w:val="1"/>
        </w:numPr>
        <w:jc w:val="both"/>
        <w:rPr>
          <w:rFonts w:cs="Calibri"/>
          <w:kern w:val="0"/>
          <w:sz w:val="20"/>
          <w:szCs w:val="20"/>
          <w:lang w:eastAsia="ru-RU"/>
        </w:rPr>
      </w:pPr>
      <w:r w:rsidRPr="005A70DF">
        <w:rPr>
          <w:rFonts w:cs="Calibri"/>
          <w:kern w:val="0"/>
          <w:sz w:val="20"/>
          <w:szCs w:val="20"/>
          <w:lang w:eastAsia="ru-RU"/>
        </w:rPr>
        <w:t xml:space="preserve">Counters: cache lookups, cache-misses, requests-received, responses-sent, requests-sent, responses-received,  </w:t>
      </w:r>
      <w:proofErr w:type="spellStart"/>
      <w:r w:rsidRPr="005A70DF">
        <w:rPr>
          <w:rFonts w:cs="Calibri"/>
          <w:kern w:val="0"/>
          <w:sz w:val="20"/>
          <w:szCs w:val="20"/>
          <w:lang w:eastAsia="ru-RU"/>
        </w:rPr>
        <w:t>tcp</w:t>
      </w:r>
      <w:proofErr w:type="spellEnd"/>
      <w:r w:rsidRPr="005A70DF">
        <w:rPr>
          <w:rFonts w:cs="Calibri"/>
          <w:kern w:val="0"/>
          <w:sz w:val="20"/>
          <w:szCs w:val="20"/>
          <w:lang w:eastAsia="ru-RU"/>
        </w:rPr>
        <w:t xml:space="preserve">-requests-received, </w:t>
      </w:r>
      <w:proofErr w:type="spellStart"/>
      <w:r w:rsidRPr="005A70DF">
        <w:rPr>
          <w:rFonts w:cs="Calibri"/>
          <w:kern w:val="0"/>
          <w:sz w:val="20"/>
          <w:szCs w:val="20"/>
          <w:lang w:eastAsia="ru-RU"/>
        </w:rPr>
        <w:t>tcp</w:t>
      </w:r>
      <w:proofErr w:type="spellEnd"/>
      <w:r w:rsidRPr="005A70DF">
        <w:rPr>
          <w:rFonts w:cs="Calibri"/>
          <w:kern w:val="0"/>
          <w:sz w:val="20"/>
          <w:szCs w:val="20"/>
          <w:lang w:eastAsia="ru-RU"/>
        </w:rPr>
        <w:t xml:space="preserve">-responses-sent, </w:t>
      </w:r>
      <w:proofErr w:type="spellStart"/>
      <w:r w:rsidRPr="005A70DF">
        <w:rPr>
          <w:rFonts w:cs="Calibri"/>
          <w:kern w:val="0"/>
          <w:sz w:val="20"/>
          <w:szCs w:val="20"/>
          <w:lang w:eastAsia="ru-RU"/>
        </w:rPr>
        <w:t>tcp</w:t>
      </w:r>
      <w:proofErr w:type="spellEnd"/>
      <w:r w:rsidRPr="005A70DF">
        <w:rPr>
          <w:rFonts w:cs="Calibri"/>
          <w:kern w:val="0"/>
          <w:sz w:val="20"/>
          <w:szCs w:val="20"/>
          <w:lang w:eastAsia="ru-RU"/>
        </w:rPr>
        <w:t xml:space="preserve">-requests-sent, </w:t>
      </w:r>
      <w:proofErr w:type="spellStart"/>
      <w:r w:rsidRPr="005A70DF">
        <w:rPr>
          <w:rFonts w:cs="Calibri"/>
          <w:kern w:val="0"/>
          <w:sz w:val="20"/>
          <w:szCs w:val="20"/>
          <w:lang w:eastAsia="ru-RU"/>
        </w:rPr>
        <w:t>tcp</w:t>
      </w:r>
      <w:proofErr w:type="spellEnd"/>
      <w:r w:rsidRPr="005A70DF">
        <w:rPr>
          <w:rFonts w:cs="Calibri"/>
          <w:kern w:val="0"/>
          <w:sz w:val="20"/>
          <w:szCs w:val="20"/>
          <w:lang w:eastAsia="ru-RU"/>
        </w:rPr>
        <w:t xml:space="preserve">-responses-received, </w:t>
      </w:r>
      <w:proofErr w:type="spellStart"/>
      <w:r w:rsidRPr="005A70DF">
        <w:rPr>
          <w:rFonts w:cs="Calibri"/>
          <w:kern w:val="0"/>
          <w:sz w:val="20"/>
          <w:szCs w:val="20"/>
          <w:lang w:eastAsia="ru-RU"/>
        </w:rPr>
        <w:t>doh</w:t>
      </w:r>
      <w:proofErr w:type="spellEnd"/>
      <w:r w:rsidRPr="005A70DF">
        <w:rPr>
          <w:rFonts w:cs="Calibri"/>
          <w:kern w:val="0"/>
          <w:sz w:val="20"/>
          <w:szCs w:val="20"/>
          <w:lang w:eastAsia="ru-RU"/>
        </w:rPr>
        <w:t xml:space="preserve">-requests-received, </w:t>
      </w:r>
      <w:proofErr w:type="spellStart"/>
      <w:r w:rsidRPr="005A70DF">
        <w:rPr>
          <w:rFonts w:cs="Calibri"/>
          <w:kern w:val="0"/>
          <w:sz w:val="20"/>
          <w:szCs w:val="20"/>
          <w:lang w:eastAsia="ru-RU"/>
        </w:rPr>
        <w:t>doh</w:t>
      </w:r>
      <w:proofErr w:type="spellEnd"/>
      <w:r w:rsidRPr="005A70DF">
        <w:rPr>
          <w:rFonts w:cs="Calibri"/>
          <w:kern w:val="0"/>
          <w:sz w:val="20"/>
          <w:szCs w:val="20"/>
          <w:lang w:eastAsia="ru-RU"/>
        </w:rPr>
        <w:t xml:space="preserve">-responses-sent, </w:t>
      </w:r>
      <w:proofErr w:type="spellStart"/>
      <w:r w:rsidRPr="005A70DF">
        <w:rPr>
          <w:rFonts w:cs="Calibri"/>
          <w:kern w:val="0"/>
          <w:sz w:val="20"/>
          <w:szCs w:val="20"/>
          <w:lang w:eastAsia="ru-RU"/>
        </w:rPr>
        <w:t>doh</w:t>
      </w:r>
      <w:proofErr w:type="spellEnd"/>
      <w:r w:rsidRPr="005A70DF">
        <w:rPr>
          <w:rFonts w:cs="Calibri"/>
          <w:kern w:val="0"/>
          <w:sz w:val="20"/>
          <w:szCs w:val="20"/>
          <w:lang w:eastAsia="ru-RU"/>
        </w:rPr>
        <w:t xml:space="preserve">-requests-sent, </w:t>
      </w:r>
      <w:proofErr w:type="spellStart"/>
      <w:r w:rsidRPr="005A70DF">
        <w:rPr>
          <w:rFonts w:cs="Calibri"/>
          <w:kern w:val="0"/>
          <w:sz w:val="20"/>
          <w:szCs w:val="20"/>
          <w:lang w:eastAsia="ru-RU"/>
        </w:rPr>
        <w:t>doh</w:t>
      </w:r>
      <w:proofErr w:type="spellEnd"/>
      <w:r w:rsidRPr="005A70DF">
        <w:rPr>
          <w:rFonts w:cs="Calibri"/>
          <w:kern w:val="0"/>
          <w:sz w:val="20"/>
          <w:szCs w:val="20"/>
          <w:lang w:eastAsia="ru-RU"/>
        </w:rPr>
        <w:t xml:space="preserve">-responses-received, dot-requests-received, dot-responses-sent, dot-requests-sent, dot-responses-received , rate-limited-requests, requests-no-view, </w:t>
      </w:r>
      <w:proofErr w:type="spellStart"/>
      <w:r w:rsidRPr="005A70DF">
        <w:rPr>
          <w:rFonts w:cs="Calibri"/>
          <w:kern w:val="0"/>
          <w:sz w:val="20"/>
          <w:szCs w:val="20"/>
          <w:lang w:eastAsia="ru-RU"/>
        </w:rPr>
        <w:t>tcp</w:t>
      </w:r>
      <w:proofErr w:type="spellEnd"/>
      <w:r w:rsidRPr="005A70DF">
        <w:rPr>
          <w:rFonts w:cs="Calibri"/>
          <w:kern w:val="0"/>
          <w:sz w:val="20"/>
          <w:szCs w:val="20"/>
          <w:lang w:eastAsia="ru-RU"/>
        </w:rPr>
        <w:t>-clients, responses-by-</w:t>
      </w:r>
      <w:proofErr w:type="spellStart"/>
      <w:r w:rsidRPr="005A70DF">
        <w:rPr>
          <w:rFonts w:cs="Calibri"/>
          <w:kern w:val="0"/>
          <w:sz w:val="20"/>
          <w:szCs w:val="20"/>
          <w:lang w:eastAsia="ru-RU"/>
        </w:rPr>
        <w:t>rcode</w:t>
      </w:r>
      <w:proofErr w:type="spellEnd"/>
      <w:r w:rsidRPr="005A70DF">
        <w:rPr>
          <w:rFonts w:cs="Calibri"/>
          <w:kern w:val="0"/>
          <w:sz w:val="20"/>
          <w:szCs w:val="20"/>
          <w:lang w:eastAsia="ru-RU"/>
        </w:rPr>
        <w:t xml:space="preserve"> (table), queries-by-type (table), </w:t>
      </w:r>
      <w:proofErr w:type="spellStart"/>
      <w:r w:rsidRPr="005A70DF">
        <w:rPr>
          <w:rFonts w:cs="Calibri"/>
          <w:kern w:val="0"/>
          <w:sz w:val="20"/>
          <w:szCs w:val="20"/>
          <w:lang w:eastAsia="ru-RU"/>
        </w:rPr>
        <w:t>formerr</w:t>
      </w:r>
      <w:proofErr w:type="spellEnd"/>
      <w:r w:rsidRPr="005A70DF">
        <w:rPr>
          <w:rFonts w:cs="Calibri"/>
          <w:kern w:val="0"/>
          <w:sz w:val="20"/>
          <w:szCs w:val="20"/>
          <w:lang w:eastAsia="ru-RU"/>
        </w:rPr>
        <w:t>-loop-dropped, malformed-responses-dropped, dropped-recursions, id-spoofing--queries</w:t>
      </w:r>
    </w:p>
    <w:p w:rsidR="00425FC0" w:rsidRPr="005A70DF" w:rsidRDefault="00425FC0" w:rsidP="00425FC0">
      <w:pPr>
        <w:pStyle w:val="ListParagraph"/>
        <w:numPr>
          <w:ilvl w:val="0"/>
          <w:numId w:val="1"/>
        </w:numPr>
        <w:jc w:val="both"/>
        <w:rPr>
          <w:rFonts w:cs="Calibri"/>
          <w:kern w:val="0"/>
          <w:sz w:val="20"/>
          <w:szCs w:val="20"/>
          <w:lang w:eastAsia="ru-RU"/>
        </w:rPr>
      </w:pPr>
      <w:r w:rsidRPr="005A70DF">
        <w:rPr>
          <w:rFonts w:cs="Calibri"/>
          <w:kern w:val="0"/>
          <w:sz w:val="20"/>
          <w:szCs w:val="20"/>
          <w:lang w:eastAsia="ru-RU"/>
        </w:rPr>
        <w:t>Metrics frequency up to 1 second</w:t>
      </w:r>
    </w:p>
    <w:p w:rsidR="00425FC0" w:rsidRPr="005A70DF" w:rsidRDefault="00425FC0" w:rsidP="00425FC0">
      <w:pPr>
        <w:pStyle w:val="ListParagraph"/>
        <w:numPr>
          <w:ilvl w:val="0"/>
          <w:numId w:val="1"/>
        </w:numPr>
        <w:jc w:val="both"/>
        <w:rPr>
          <w:rFonts w:cs="Calibri"/>
          <w:kern w:val="0"/>
          <w:sz w:val="20"/>
          <w:szCs w:val="20"/>
          <w:lang w:eastAsia="ru-RU"/>
        </w:rPr>
      </w:pPr>
      <w:r w:rsidRPr="005A70DF">
        <w:rPr>
          <w:rFonts w:cs="Calibri"/>
          <w:kern w:val="0"/>
          <w:sz w:val="20"/>
          <w:szCs w:val="20"/>
          <w:lang w:eastAsia="ru-RU"/>
        </w:rPr>
        <w:t>SLA support 24/7 with 15 minutes response and no more than 4 hours recovery</w:t>
      </w:r>
    </w:p>
    <w:p w:rsidR="001F40D2" w:rsidRDefault="001F40D2" w:rsidP="00425FC0">
      <w:pPr>
        <w:jc w:val="both"/>
      </w:pPr>
    </w:p>
    <w:sectPr w:rsidR="001F40D2" w:rsidSect="00425FC0">
      <w:pgSz w:w="11906" w:h="16838"/>
      <w:pgMar w:top="851" w:right="1133"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E13E4B"/>
    <w:multiLevelType w:val="hybridMultilevel"/>
    <w:tmpl w:val="B9465BC2"/>
    <w:lvl w:ilvl="0" w:tplc="92E03C24">
      <w:start w:val="18"/>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FC0"/>
    <w:rsid w:val="001F40D2"/>
    <w:rsid w:val="0042423B"/>
    <w:rsid w:val="00425F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A26D66-6B74-4394-9720-EC7148E58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5FC0"/>
    <w:pPr>
      <w:spacing w:after="0" w:line="240" w:lineRule="auto"/>
      <w:ind w:left="720"/>
      <w:contextualSpacing/>
    </w:pPr>
    <w:rPr>
      <w:rFonts w:eastAsia="Times New Roman"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497</Words>
  <Characters>2834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Grigorian</dc:creator>
  <cp:keywords/>
  <dc:description/>
  <cp:lastModifiedBy>Mary Stepanyan</cp:lastModifiedBy>
  <cp:revision>2</cp:revision>
  <dcterms:created xsi:type="dcterms:W3CDTF">2024-07-01T11:02:00Z</dcterms:created>
  <dcterms:modified xsi:type="dcterms:W3CDTF">2024-07-30T12:13:00Z</dcterms:modified>
</cp:coreProperties>
</file>